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779C">
      <w:pPr>
        <w:shd w:val="clear" w:color="auto" w:fill="FFFFFF"/>
        <w:rPr>
          <w:vanish/>
          <w:color w:val="008000"/>
          <w:sz w:val="22"/>
          <w:szCs w:val="22"/>
        </w:rPr>
      </w:pPr>
      <w:bookmarkStart w:id="0" w:name="onLBC2038449"/>
      <w:r>
        <w:rPr>
          <w:vanish/>
          <w:color w:val="008000"/>
          <w:sz w:val="22"/>
          <w:szCs w:val="22"/>
        </w:rPr>
        <w:t>[</w:t>
      </w:r>
      <w:r>
        <w:rPr>
          <w:b/>
          <w:bCs/>
          <w:vanish/>
          <w:color w:val="008000"/>
          <w:sz w:val="22"/>
          <w:szCs w:val="22"/>
        </w:rPr>
        <w:t>ОКОЗ:</w:t>
      </w:r>
    </w:p>
    <w:p w:rsidR="00000000" w:rsidRDefault="000C779C">
      <w:pPr>
        <w:shd w:val="clear" w:color="auto" w:fill="FFFFFF"/>
        <w:divId w:val="1166476020"/>
        <w:rPr>
          <w:vanish/>
          <w:color w:val="008000"/>
          <w:sz w:val="22"/>
          <w:szCs w:val="22"/>
        </w:rPr>
      </w:pPr>
      <w:r>
        <w:rPr>
          <w:rStyle w:val="iorrn1"/>
          <w:vanish/>
          <w:color w:val="008000"/>
          <w:sz w:val="22"/>
          <w:szCs w:val="22"/>
        </w:rPr>
        <w:t>1.</w:t>
      </w:r>
      <w:r>
        <w:rPr>
          <w:rStyle w:val="iorval1"/>
          <w:vanish/>
          <w:color w:val="008000"/>
          <w:sz w:val="22"/>
          <w:szCs w:val="22"/>
        </w:rPr>
        <w:t>07.00.00.00 Молия ва кредит тўғрисидаги қонунчилик. Банк фаолияти / 07.24.00.00 Қимматли қоғозлар. Қимматли қоғозлар бозори / 07.24.02.00 Қимматли қоғозлар бозорининг умумий қоидалари]</w:t>
      </w:r>
    </w:p>
    <w:p w:rsidR="00000000" w:rsidRDefault="000C779C">
      <w:pPr>
        <w:shd w:val="clear" w:color="auto" w:fill="FFFFFF"/>
        <w:divId w:val="678167500"/>
        <w:rPr>
          <w:vanish/>
          <w:color w:val="008000"/>
          <w:sz w:val="22"/>
          <w:szCs w:val="22"/>
        </w:rPr>
      </w:pPr>
      <w:bookmarkStart w:id="1" w:name="onLS2038449"/>
      <w:bookmarkEnd w:id="0"/>
      <w:r>
        <w:rPr>
          <w:vanish/>
          <w:color w:val="008000"/>
          <w:sz w:val="22"/>
          <w:szCs w:val="22"/>
        </w:rPr>
        <w:t>[</w:t>
      </w:r>
      <w:r>
        <w:rPr>
          <w:b/>
          <w:bCs/>
          <w:vanish/>
          <w:color w:val="008000"/>
          <w:sz w:val="22"/>
          <w:szCs w:val="22"/>
        </w:rPr>
        <w:t>ТСЗ:</w:t>
      </w:r>
    </w:p>
    <w:p w:rsidR="00000000" w:rsidRDefault="000C779C">
      <w:pPr>
        <w:shd w:val="clear" w:color="auto" w:fill="FFFFFF"/>
        <w:divId w:val="1415006481"/>
        <w:rPr>
          <w:vanish/>
          <w:color w:val="008000"/>
          <w:sz w:val="22"/>
          <w:szCs w:val="22"/>
        </w:rPr>
      </w:pPr>
      <w:r>
        <w:rPr>
          <w:rStyle w:val="iorrn1"/>
          <w:vanish/>
          <w:color w:val="008000"/>
          <w:sz w:val="22"/>
          <w:szCs w:val="22"/>
        </w:rPr>
        <w:t>1.</w:t>
      </w:r>
      <w:r>
        <w:rPr>
          <w:rStyle w:val="iorval1"/>
          <w:vanish/>
          <w:color w:val="008000"/>
          <w:sz w:val="22"/>
          <w:szCs w:val="22"/>
        </w:rPr>
        <w:t>Молия / Қимматли қоғозлар. Қимматли қоғозлар бозори]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5794"/>
        <w:gridCol w:w="1709"/>
        <w:gridCol w:w="1709"/>
      </w:tblGrid>
      <w:tr w:rsidR="00000000"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bookmarkStart w:id="2" w:name="2039683"/>
            <w:bookmarkStart w:id="3" w:name="2481139"/>
            <w:bookmarkStart w:id="4" w:name="2481140"/>
            <w:bookmarkStart w:id="5" w:name="2478881"/>
            <w:bookmarkStart w:id="6" w:name="_GoBack"/>
            <w:bookmarkEnd w:id="1"/>
            <w:bookmarkEnd w:id="2"/>
            <w:bookmarkEnd w:id="3"/>
            <w:bookmarkEnd w:id="4"/>
            <w:bookmarkEnd w:id="6"/>
            <w:r>
              <w:rPr>
                <w:color w:val="000000"/>
                <w:sz w:val="22"/>
                <w:szCs w:val="22"/>
              </w:rPr>
              <w:t>1</w:t>
            </w:r>
            <w:bookmarkEnd w:id="5"/>
          </w:p>
        </w:tc>
        <w:tc>
          <w:tcPr>
            <w:tcW w:w="48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Тўлиқ: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1"/>
                <w:b w:val="0"/>
                <w:lang w:val="de-DE"/>
              </w:rPr>
              <w:t>Chet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el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investitsiyasi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ishtirokidagi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"</w:t>
            </w:r>
            <w:proofErr w:type="spellStart"/>
            <w:r>
              <w:rPr>
                <w:rStyle w:val="FontStyle11"/>
                <w:b w:val="0"/>
                <w:lang w:val="de-DE"/>
              </w:rPr>
              <w:t>Toshkentvino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kombinati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" </w:t>
            </w:r>
            <w:proofErr w:type="spellStart"/>
            <w:r>
              <w:rPr>
                <w:rStyle w:val="FontStyle11"/>
                <w:b w:val="0"/>
                <w:lang w:val="de-DE"/>
              </w:rPr>
              <w:t>aksiyadorlik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jamiyati</w:t>
            </w:r>
            <w:proofErr w:type="spellEnd"/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1"/>
                <w:b w:val="0"/>
                <w:lang w:val="de-DE"/>
              </w:rPr>
              <w:t>ChII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"</w:t>
            </w:r>
            <w:proofErr w:type="spellStart"/>
            <w:r>
              <w:rPr>
                <w:rStyle w:val="FontStyle11"/>
                <w:b w:val="0"/>
                <w:lang w:val="de-DE"/>
              </w:rPr>
              <w:t>Toshkentvino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kombinati</w:t>
            </w:r>
            <w:proofErr w:type="spellEnd"/>
            <w:r>
              <w:rPr>
                <w:rStyle w:val="FontStyle11"/>
                <w:b w:val="0"/>
                <w:lang w:val="de-DE"/>
              </w:rPr>
              <w:t>" AJ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номи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TKVK</w:t>
            </w:r>
          </w:p>
        </w:tc>
      </w:tr>
      <w:tr w:rsidR="00000000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ери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rStyle w:val="FontStyle11"/>
                <w:b w:val="0"/>
                <w:lang w:val="de-DE"/>
              </w:rPr>
            </w:pPr>
            <w:proofErr w:type="spellStart"/>
            <w:r>
              <w:rPr>
                <w:rStyle w:val="FontStyle11"/>
                <w:b w:val="0"/>
                <w:lang w:val="de-DE"/>
              </w:rPr>
              <w:t>Ўзбекистон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Республикаси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, </w:t>
            </w:r>
            <w:proofErr w:type="spellStart"/>
            <w:r>
              <w:rPr>
                <w:rStyle w:val="FontStyle11"/>
                <w:b w:val="0"/>
                <w:lang w:val="de-DE"/>
              </w:rPr>
              <w:t>Тошкент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шахри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, </w:t>
            </w:r>
            <w:proofErr w:type="spellStart"/>
            <w:r>
              <w:rPr>
                <w:rStyle w:val="FontStyle11"/>
                <w:b w:val="0"/>
                <w:lang w:val="de-DE"/>
              </w:rPr>
              <w:t>Яшнобод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тумани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, </w:t>
            </w:r>
            <w:proofErr w:type="spellStart"/>
            <w:r>
              <w:rPr>
                <w:rStyle w:val="FontStyle11"/>
                <w:b w:val="0"/>
                <w:lang w:val="de-DE"/>
              </w:rPr>
              <w:t>Истиқбол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кўчаси</w:t>
            </w:r>
            <w:proofErr w:type="spellEnd"/>
            <w:r>
              <w:rPr>
                <w:rStyle w:val="FontStyle11"/>
                <w:b w:val="0"/>
                <w:lang w:val="de-DE"/>
              </w:rPr>
              <w:t>, 45-уй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rStyle w:val="FontStyle11"/>
                <w:b w:val="0"/>
                <w:lang w:val="de-DE"/>
              </w:rPr>
            </w:pPr>
            <w:proofErr w:type="spellStart"/>
            <w:r>
              <w:rPr>
                <w:rStyle w:val="FontStyle11"/>
                <w:b w:val="0"/>
                <w:lang w:val="de-DE"/>
              </w:rPr>
              <w:t>Ўзбекистон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Республикаси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, 100060, </w:t>
            </w:r>
            <w:proofErr w:type="spellStart"/>
            <w:r>
              <w:rPr>
                <w:rStyle w:val="FontStyle11"/>
                <w:b w:val="0"/>
                <w:lang w:val="de-DE"/>
              </w:rPr>
              <w:t>Тошкент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шахри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, </w:t>
            </w:r>
            <w:proofErr w:type="spellStart"/>
            <w:r>
              <w:rPr>
                <w:rStyle w:val="FontStyle11"/>
                <w:b w:val="0"/>
                <w:lang w:val="de-DE"/>
              </w:rPr>
              <w:t>Яшнобод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тумани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, </w:t>
            </w:r>
            <w:proofErr w:type="spellStart"/>
            <w:r>
              <w:rPr>
                <w:rStyle w:val="FontStyle11"/>
                <w:b w:val="0"/>
                <w:lang w:val="de-DE"/>
              </w:rPr>
              <w:t>Истиқбол</w:t>
            </w:r>
            <w:proofErr w:type="spellEnd"/>
            <w:r>
              <w:rPr>
                <w:rStyle w:val="FontStyle11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lang w:val="de-DE"/>
              </w:rPr>
              <w:t>кўчаси</w:t>
            </w:r>
            <w:proofErr w:type="spellEnd"/>
            <w:r>
              <w:rPr>
                <w:rStyle w:val="FontStyle11"/>
                <w:b w:val="0"/>
                <w:lang w:val="de-DE"/>
              </w:rPr>
              <w:t>, 45-уй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rStyle w:val="FontStyle11"/>
                <w:b w:val="0"/>
                <w:lang w:val="de-DE"/>
              </w:rPr>
            </w:pPr>
            <w:hyperlink r:id="rId5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de-DE"/>
                </w:rPr>
                <w:t>tashvino@mail.ru</w:t>
              </w:r>
            </w:hyperlink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Расмий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>
              <w:rPr>
                <w:color w:val="000000"/>
                <w:sz w:val="22"/>
                <w:szCs w:val="22"/>
              </w:rPr>
              <w:t>сайти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rStyle w:val="FontStyle11"/>
                <w:b w:val="0"/>
                <w:lang w:val="de-DE"/>
              </w:rPr>
            </w:pPr>
            <w:hyperlink r:id="rId6" w:tgtFrame="_blank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de-DE"/>
                </w:rPr>
                <w:t>www.toshkentvino.uz</w:t>
              </w:r>
            </w:hyperlink>
          </w:p>
        </w:tc>
      </w:tr>
      <w:tr w:rsidR="00000000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Муҳим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фактнинг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рақами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Муҳим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фактнинг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номи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bookmarkStart w:id="7" w:name="2039558"/>
            <w:proofErr w:type="spellStart"/>
            <w:r>
              <w:rPr>
                <w:sz w:val="22"/>
                <w:szCs w:val="22"/>
              </w:rPr>
              <w:t>Қимматли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қоғозлар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бўйича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даромадларни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ҳисоблаш</w:t>
            </w:r>
            <w:bookmarkEnd w:id="7"/>
            <w:proofErr w:type="spellEnd"/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Эмитентнинг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қарор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қабул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қилган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Акциядорларнинг Умумий йиғилиши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Қарор қабул қилинган сана: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27.06.201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Эмитент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мажлиси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йиғилиши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баённомаси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тузилган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сана: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uz-Cyrl-UZ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Оддий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акциялар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бўйича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дивидендларни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ҳисоблаш</w:t>
            </w:r>
            <w:proofErr w:type="spellEnd"/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r>
              <w:rPr>
                <w:sz w:val="22"/>
                <w:szCs w:val="22"/>
              </w:rPr>
              <w:t xml:space="preserve"> дона </w:t>
            </w:r>
            <w:proofErr w:type="spellStart"/>
            <w:r>
              <w:rPr>
                <w:sz w:val="22"/>
                <w:szCs w:val="22"/>
              </w:rPr>
              <w:t>акцияга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сўмда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z-Cyrl-UZ"/>
              </w:rPr>
              <w:t>740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r>
              <w:rPr>
                <w:sz w:val="22"/>
                <w:szCs w:val="22"/>
              </w:rPr>
              <w:t xml:space="preserve"> дона </w:t>
            </w:r>
            <w:proofErr w:type="spellStart"/>
            <w:r>
              <w:rPr>
                <w:sz w:val="22"/>
                <w:szCs w:val="22"/>
              </w:rPr>
              <w:t>акциянинг</w:t>
            </w:r>
            <w:proofErr w:type="spellEnd"/>
            <w:r>
              <w:rPr>
                <w:sz w:val="22"/>
                <w:szCs w:val="22"/>
              </w:rPr>
              <w:t xml:space="preserve"> номинал қийматига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185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Имтиёзли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акциялар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бўйича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дивидендларни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ҳисоблаш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r>
              <w:rPr>
                <w:sz w:val="22"/>
                <w:szCs w:val="22"/>
              </w:rPr>
              <w:t xml:space="preserve"> дона </w:t>
            </w:r>
            <w:proofErr w:type="spellStart"/>
            <w:r>
              <w:rPr>
                <w:sz w:val="22"/>
                <w:szCs w:val="22"/>
              </w:rPr>
              <w:t>акцияга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сўмда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r>
              <w:rPr>
                <w:sz w:val="22"/>
                <w:szCs w:val="22"/>
              </w:rPr>
              <w:t xml:space="preserve"> дона </w:t>
            </w:r>
            <w:proofErr w:type="spellStart"/>
            <w:r>
              <w:rPr>
                <w:sz w:val="22"/>
                <w:szCs w:val="22"/>
              </w:rPr>
              <w:t>акциянинг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номинал қийматига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Бошқа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қимматли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қоғозлар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бўйича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даромадларни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ҳисоблаш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r>
              <w:rPr>
                <w:sz w:val="22"/>
                <w:szCs w:val="22"/>
              </w:rPr>
              <w:t xml:space="preserve"> дона </w:t>
            </w:r>
            <w:proofErr w:type="spellStart"/>
            <w:r>
              <w:rPr>
                <w:sz w:val="22"/>
                <w:szCs w:val="22"/>
              </w:rPr>
              <w:t>қимматли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қоғозга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сўмда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r>
              <w:rPr>
                <w:sz w:val="22"/>
                <w:szCs w:val="22"/>
              </w:rPr>
              <w:t xml:space="preserve"> дона </w:t>
            </w:r>
            <w:proofErr w:type="spellStart"/>
            <w:r>
              <w:rPr>
                <w:sz w:val="22"/>
                <w:szCs w:val="22"/>
              </w:rPr>
              <w:t>қимматли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қоғознинг</w:t>
            </w:r>
            <w:proofErr w:type="spellEnd"/>
            <w:r>
              <w:rPr>
                <w:sz w:val="22"/>
                <w:szCs w:val="22"/>
              </w:rPr>
              <w:t xml:space="preserve"> номинал қийматига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Қимматли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қоғозлар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бўйича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даромадларни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тўлашни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бошлаш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тугаш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санаси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Бошлаш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санаси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Тугаш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санаси</w:t>
            </w:r>
            <w:proofErr w:type="spellEnd"/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оддий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акциялар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бўйича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27.06.201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z-Cyrl-UZ"/>
              </w:rPr>
              <w:t xml:space="preserve"> й.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25.08.2018 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имтиёзли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акциялар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бўйича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бошқа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қимматли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қоғозлар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бўйича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0C779C">
            <w:pPr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Қимматли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қоғозлар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бўйича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ҳисобланган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даромадни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тўлаш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шакли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(пул </w:t>
            </w:r>
            <w:proofErr w:type="spellStart"/>
            <w:r>
              <w:rPr>
                <w:color w:val="000000"/>
                <w:sz w:val="22"/>
                <w:szCs w:val="22"/>
              </w:rPr>
              <w:t>маблағлари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бошқа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мол-</w:t>
            </w:r>
            <w:proofErr w:type="spellStart"/>
            <w:r>
              <w:rPr>
                <w:color w:val="000000"/>
                <w:sz w:val="22"/>
                <w:szCs w:val="22"/>
              </w:rPr>
              <w:t>мулк</w:t>
            </w:r>
            <w:proofErr w:type="spellEnd"/>
            <w:r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0C77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 маблағлари</w:t>
            </w:r>
          </w:p>
        </w:tc>
      </w:tr>
    </w:tbl>
    <w:p w:rsidR="00000000" w:rsidRDefault="000C779C">
      <w:pPr>
        <w:shd w:val="clear" w:color="auto" w:fill="FFFFFF"/>
        <w:jc w:val="both"/>
        <w:rPr>
          <w:vanish/>
          <w:color w:val="000000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413"/>
      </w:tblGrid>
      <w:tr w:rsidR="00000000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C779C">
            <w:pPr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Ижроия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раҳбарининг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C779C">
            <w:pPr>
              <w:spacing w:before="240"/>
              <w:ind w:firstLine="2113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Махмудов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Мурабит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Адилханович</w:t>
            </w:r>
            <w:proofErr w:type="spellEnd"/>
          </w:p>
        </w:tc>
      </w:tr>
      <w:tr w:rsidR="00000000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C779C">
            <w:pPr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‎Бош </w:t>
            </w:r>
            <w:proofErr w:type="spellStart"/>
            <w:r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C779C">
            <w:pPr>
              <w:spacing w:before="120"/>
              <w:ind w:left="2031" w:firstLine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‎  </w:t>
            </w:r>
            <w:proofErr w:type="spellStart"/>
            <w:r>
              <w:rPr>
                <w:bCs/>
                <w:sz w:val="22"/>
                <w:szCs w:val="22"/>
              </w:rPr>
              <w:t>Пардаев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Шухрат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Холикович</w:t>
            </w:r>
            <w:proofErr w:type="spellEnd"/>
          </w:p>
        </w:tc>
      </w:tr>
      <w:tr w:rsidR="00000000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C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‎Веб-</w:t>
            </w:r>
            <w:proofErr w:type="spellStart"/>
            <w:r>
              <w:rPr>
                <w:color w:val="000000"/>
                <w:sz w:val="22"/>
                <w:szCs w:val="22"/>
              </w:rPr>
              <w:t>сайтда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00000" w:rsidRDefault="000C77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000000" w:rsidRDefault="000C779C">
            <w:pPr>
              <w:ind w:firstLine="2173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Муллоджанов</w:t>
            </w:r>
            <w:proofErr w:type="spellEnd"/>
            <w:r>
              <w:rPr>
                <w:bCs/>
                <w:sz w:val="22"/>
                <w:szCs w:val="22"/>
              </w:rPr>
              <w:t xml:space="preserve"> Улугбек </w:t>
            </w:r>
            <w:proofErr w:type="spellStart"/>
            <w:r>
              <w:rPr>
                <w:bCs/>
                <w:sz w:val="22"/>
                <w:szCs w:val="22"/>
              </w:rPr>
              <w:t>Абдулаевич</w:t>
            </w:r>
            <w:proofErr w:type="spellEnd"/>
            <w:r>
              <w:rPr>
                <w:bCs/>
                <w:sz w:val="22"/>
                <w:szCs w:val="22"/>
              </w:rPr>
              <w:t>‎‎</w:t>
            </w:r>
          </w:p>
        </w:tc>
      </w:tr>
    </w:tbl>
    <w:p w:rsidR="000C779C" w:rsidRDefault="000C779C">
      <w:pPr>
        <w:shd w:val="clear" w:color="auto" w:fill="FFFFFF"/>
        <w:ind w:firstLine="851"/>
        <w:jc w:val="both"/>
        <w:rPr>
          <w:sz w:val="22"/>
          <w:szCs w:val="22"/>
        </w:rPr>
      </w:pPr>
      <w:bookmarkStart w:id="8" w:name="2481141"/>
      <w:bookmarkEnd w:id="8"/>
    </w:p>
    <w:sectPr w:rsidR="000C779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496"/>
    <w:rsid w:val="000C779C"/>
    <w:rsid w:val="008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semiHidden/>
    <w:pPr>
      <w:spacing w:after="240"/>
      <w:jc w:val="center"/>
    </w:pPr>
  </w:style>
  <w:style w:type="paragraph" w:customStyle="1" w:styleId="iorrn">
    <w:name w:val="iorrn"/>
    <w:basedOn w:val="a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semiHidden/>
    <w:pPr>
      <w:spacing w:after="240"/>
      <w:jc w:val="center"/>
    </w:pPr>
  </w:style>
  <w:style w:type="paragraph" w:customStyle="1" w:styleId="iorrn">
    <w:name w:val="iorrn"/>
    <w:basedOn w:val="a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67500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shkentvino.uz/" TargetMode="External"/><Relationship Id="rId5" Type="http://schemas.openxmlformats.org/officeDocument/2006/relationships/hyperlink" Target="mailto:tashvino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Қимматли қоғозлар бозорида ахборот тақдим этиш ва эълон қилиш Қоидаларини тасдиқлаш ҳақида</dc:title>
  <dc:creator>Ulugbek Mullodjanov</dc:creator>
  <cp:lastModifiedBy>Azamat Matkarimov</cp:lastModifiedBy>
  <cp:revision>2</cp:revision>
  <dcterms:created xsi:type="dcterms:W3CDTF">2018-07-17T06:52:00Z</dcterms:created>
  <dcterms:modified xsi:type="dcterms:W3CDTF">2018-07-17T06:52:00Z</dcterms:modified>
</cp:coreProperties>
</file>